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2CC0B7E1"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97</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-20</w:t>
      </w:r>
      <w:r w:rsidR="00665B63">
        <w:rPr>
          <w:rFonts w:ascii="Arial" w:hAnsi="Arial" w:cs="Arial"/>
          <w:b/>
          <w:sz w:val="24"/>
          <w:szCs w:val="24"/>
          <w:lang w:eastAsia="zh-CN"/>
        </w:rPr>
        <w:t>15439</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985912">
        <w:rPr>
          <w:rFonts w:ascii="Arial" w:hAnsi="Arial" w:cs="Arial"/>
          <w:b/>
          <w:sz w:val="24"/>
          <w:szCs w:val="24"/>
          <w:lang w:eastAsia="zh-CN"/>
        </w:rPr>
        <w:t>November</w:t>
      </w:r>
      <w:r>
        <w:rPr>
          <w:rFonts w:ascii="Arial" w:hAnsi="Arial" w:cs="Arial"/>
          <w:b/>
          <w:sz w:val="24"/>
          <w:szCs w:val="24"/>
          <w:lang w:eastAsia="zh-CN"/>
        </w:rPr>
        <w:t xml:space="preserve"> </w:t>
      </w:r>
      <w:r w:rsidR="00985912">
        <w:rPr>
          <w:rFonts w:ascii="Arial" w:hAnsi="Arial" w:cs="Arial"/>
          <w:b/>
          <w:sz w:val="24"/>
          <w:szCs w:val="24"/>
          <w:lang w:eastAsia="zh-CN"/>
        </w:rPr>
        <w:t xml:space="preserve">2 </w:t>
      </w:r>
      <w:r>
        <w:rPr>
          <w:rFonts w:ascii="Arial" w:hAnsi="Arial" w:cs="Arial"/>
          <w:b/>
          <w:sz w:val="24"/>
          <w:szCs w:val="24"/>
          <w:lang w:eastAsia="zh-CN"/>
        </w:rPr>
        <w:t>-</w:t>
      </w:r>
      <w:r w:rsidR="00985912">
        <w:rPr>
          <w:rFonts w:ascii="Arial" w:hAnsi="Arial" w:cs="Arial"/>
          <w:b/>
          <w:sz w:val="24"/>
          <w:szCs w:val="24"/>
          <w:lang w:eastAsia="zh-CN"/>
        </w:rPr>
        <w:t xml:space="preserve"> </w:t>
      </w:r>
      <w:r>
        <w:rPr>
          <w:rFonts w:ascii="Arial" w:hAnsi="Arial" w:cs="Arial"/>
          <w:b/>
          <w:sz w:val="24"/>
          <w:szCs w:val="24"/>
          <w:lang w:eastAsia="zh-CN"/>
        </w:rPr>
        <w:t>1</w:t>
      </w:r>
      <w:r w:rsidR="00985912">
        <w:rPr>
          <w:rFonts w:ascii="Arial" w:hAnsi="Arial" w:cs="Arial"/>
          <w:b/>
          <w:sz w:val="24"/>
          <w:szCs w:val="24"/>
          <w:lang w:eastAsia="zh-CN"/>
        </w:rPr>
        <w:t>3</w:t>
      </w:r>
      <w:r>
        <w:rPr>
          <w:rFonts w:ascii="Arial" w:hAnsi="Arial" w:cs="Arial"/>
          <w:b/>
          <w:sz w:val="24"/>
          <w:szCs w:val="24"/>
          <w:lang w:eastAsia="zh-CN"/>
        </w:rPr>
        <w:t>, 2020</w:t>
      </w:r>
    </w:p>
    <w:p w14:paraId="798321A4" w14:textId="77777777" w:rsidR="00656EE7" w:rsidRDefault="00656EE7">
      <w:pPr>
        <w:spacing w:after="120"/>
        <w:ind w:left="1985" w:hanging="1985"/>
        <w:rPr>
          <w:rFonts w:ascii="Arial" w:eastAsia="MS Mincho" w:hAnsi="Arial" w:cs="Arial"/>
          <w:b/>
          <w:sz w:val="22"/>
        </w:rPr>
      </w:pPr>
    </w:p>
    <w:p w14:paraId="36AE7F06" w14:textId="52E39894"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6348">
        <w:rPr>
          <w:rFonts w:ascii="Arial" w:eastAsia="MS Mincho" w:hAnsi="Arial" w:cs="Arial"/>
          <w:bCs/>
          <w:color w:val="000000"/>
          <w:sz w:val="22"/>
          <w:lang w:val="pt-BR" w:eastAsia="ja-JP"/>
        </w:rPr>
        <w:t>7.4.3.1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34FB7732"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22B29">
        <w:rPr>
          <w:rFonts w:ascii="Arial" w:hAnsi="Arial" w:cs="Arial"/>
          <w:color w:val="000000"/>
          <w:sz w:val="22"/>
          <w:lang w:eastAsia="zh-CN"/>
        </w:rPr>
        <w:t>IAB RF conformance testing framework</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3659D095" w14:textId="3636E9A3" w:rsidR="00656EE7" w:rsidRDefault="00316348">
      <w:pPr>
        <w:pStyle w:val="BodyText"/>
        <w:rPr>
          <w:lang w:eastAsia="zh-CN"/>
        </w:rPr>
      </w:pPr>
      <w:r>
        <w:rPr>
          <w:lang w:eastAsia="zh-CN"/>
        </w:rPr>
        <w:t>RAN4 completed the core part of Integrated Access and Backhaul work in RAN4#96e and performance part is now starting</w:t>
      </w:r>
      <w:r w:rsidR="00344713">
        <w:rPr>
          <w:lang w:eastAsia="zh-CN"/>
        </w:rPr>
        <w:t xml:space="preserve">. </w:t>
      </w:r>
      <w:r>
        <w:rPr>
          <w:lang w:eastAsia="zh-CN"/>
        </w:rPr>
        <w:t xml:space="preserve">In this contribution the </w:t>
      </w:r>
      <w:proofErr w:type="gramStart"/>
      <w:r>
        <w:rPr>
          <w:lang w:eastAsia="zh-CN"/>
        </w:rPr>
        <w:t>high level</w:t>
      </w:r>
      <w:proofErr w:type="gramEnd"/>
      <w:r>
        <w:rPr>
          <w:lang w:eastAsia="zh-CN"/>
        </w:rPr>
        <w:t xml:space="preserve"> framework for IAB RF conformance testing is discussed, and proposals are made to streamline the work.</w:t>
      </w:r>
    </w:p>
    <w:p w14:paraId="27A7A54E" w14:textId="74417229" w:rsidR="007B1131" w:rsidRDefault="00F84D8E" w:rsidP="00F84D8E">
      <w:pPr>
        <w:pStyle w:val="Heading1"/>
        <w:rPr>
          <w:lang w:eastAsia="zh-CN"/>
        </w:rPr>
      </w:pPr>
      <w:proofErr w:type="spellStart"/>
      <w:r>
        <w:rPr>
          <w:lang w:eastAsia="zh-CN"/>
        </w:rPr>
        <w:t>Discussion</w:t>
      </w:r>
      <w:proofErr w:type="spellEnd"/>
    </w:p>
    <w:p w14:paraId="635211BA" w14:textId="635BD2E1" w:rsidR="00F20FFD" w:rsidRDefault="005B0175" w:rsidP="00C234BC">
      <w:pPr>
        <w:pStyle w:val="BodyText"/>
        <w:rPr>
          <w:lang w:val="en-US" w:eastAsia="zh-CN"/>
        </w:rPr>
      </w:pPr>
      <w:r>
        <w:rPr>
          <w:lang w:val="en-US" w:eastAsia="zh-CN"/>
        </w:rPr>
        <w:t>As well known by now, IAB-Node is a</w:t>
      </w:r>
      <w:r w:rsidR="00011027">
        <w:rPr>
          <w:lang w:val="en-US" w:eastAsia="zh-CN"/>
        </w:rPr>
        <w:t>n</w:t>
      </w:r>
      <w:r>
        <w:rPr>
          <w:lang w:val="en-US" w:eastAsia="zh-CN"/>
        </w:rPr>
        <w:t xml:space="preserve"> infrastructure node which consists of two logical entities, IAB-DU and IAB-MT. IAB-DU can both serve access UEs and child-Nodes</w:t>
      </w:r>
      <w:r w:rsidR="00F21B54">
        <w:rPr>
          <w:lang w:val="en-US" w:eastAsia="zh-CN"/>
        </w:rPr>
        <w:t xml:space="preserve"> (nodes further away from donor)</w:t>
      </w:r>
      <w:r>
        <w:rPr>
          <w:lang w:val="en-US" w:eastAsia="zh-CN"/>
        </w:rPr>
        <w:t>, whereas IAB-MT is dedicated to operate in the backhaul link, transmitting to</w:t>
      </w:r>
      <w:r w:rsidR="00F21B54">
        <w:rPr>
          <w:lang w:val="en-US" w:eastAsia="zh-CN"/>
        </w:rPr>
        <w:t xml:space="preserve"> / receiving from</w:t>
      </w:r>
      <w:r>
        <w:rPr>
          <w:lang w:val="en-US" w:eastAsia="zh-CN"/>
        </w:rPr>
        <w:t xml:space="preserve"> parent Node</w:t>
      </w:r>
      <w:r w:rsidR="00F21B54">
        <w:rPr>
          <w:lang w:val="en-US" w:eastAsia="zh-CN"/>
        </w:rPr>
        <w:t xml:space="preserve"> (node closer to donor). </w:t>
      </w:r>
      <w:r w:rsidR="004B3EA8">
        <w:rPr>
          <w:lang w:val="en-US" w:eastAsia="zh-CN"/>
        </w:rPr>
        <w:t xml:space="preserve">As the functions of the MT and DU are different, RAN4 RF core specification was developed so that requirements for IAB-MT and IAB-DU are independent entities. They </w:t>
      </w:r>
      <w:proofErr w:type="gramStart"/>
      <w:r w:rsidR="004B3EA8">
        <w:rPr>
          <w:lang w:val="en-US" w:eastAsia="zh-CN"/>
        </w:rPr>
        <w:t>are allowed to</w:t>
      </w:r>
      <w:proofErr w:type="gramEnd"/>
      <w:r w:rsidR="004B3EA8">
        <w:rPr>
          <w:lang w:val="en-US" w:eastAsia="zh-CN"/>
        </w:rPr>
        <w:t xml:space="preserve"> use different antenna arrays or even be built in separate enclosures. While in </w:t>
      </w:r>
      <w:r w:rsidR="00B93FA3">
        <w:rPr>
          <w:lang w:val="en-US" w:eastAsia="zh-CN"/>
        </w:rPr>
        <w:t>higher layer</w:t>
      </w:r>
      <w:r w:rsidR="00F21B54">
        <w:rPr>
          <w:lang w:val="en-US" w:eastAsia="zh-CN"/>
        </w:rPr>
        <w:t xml:space="preserve"> specifications IAB-MT </w:t>
      </w:r>
      <w:r w:rsidR="00B93FA3">
        <w:rPr>
          <w:lang w:val="en-US" w:eastAsia="zh-CN"/>
        </w:rPr>
        <w:t>often</w:t>
      </w:r>
      <w:r w:rsidR="00F21B54">
        <w:rPr>
          <w:lang w:val="en-US" w:eastAsia="zh-CN"/>
        </w:rPr>
        <w:t xml:space="preserve"> follows the same specification as </w:t>
      </w:r>
      <w:r w:rsidR="00B93FA3">
        <w:rPr>
          <w:lang w:val="en-US" w:eastAsia="zh-CN"/>
        </w:rPr>
        <w:t xml:space="preserve">set for UEs, but in RF specification the requirements are in most cases the same as specified for </w:t>
      </w:r>
      <w:proofErr w:type="spellStart"/>
      <w:r w:rsidR="00B93FA3">
        <w:rPr>
          <w:lang w:val="en-US" w:eastAsia="zh-CN"/>
        </w:rPr>
        <w:t>gNBs</w:t>
      </w:r>
      <w:proofErr w:type="spellEnd"/>
      <w:r w:rsidR="00F21B54">
        <w:rPr>
          <w:lang w:val="en-US" w:eastAsia="zh-CN"/>
        </w:rPr>
        <w:t>.</w:t>
      </w:r>
      <w:r w:rsidR="00B93FA3">
        <w:rPr>
          <w:lang w:val="en-US" w:eastAsia="zh-CN"/>
        </w:rPr>
        <w:t xml:space="preserve"> </w:t>
      </w:r>
    </w:p>
    <w:p w14:paraId="2E63B3B3" w14:textId="39023CFA" w:rsidR="00387E66" w:rsidRDefault="00387E66" w:rsidP="00C234BC">
      <w:pPr>
        <w:pStyle w:val="BodyText"/>
        <w:rPr>
          <w:lang w:val="en-US" w:eastAsia="zh-CN"/>
        </w:rPr>
      </w:pPr>
      <w:r>
        <w:rPr>
          <w:lang w:val="en-US" w:eastAsia="zh-CN"/>
        </w:rPr>
        <w:t xml:space="preserve">Due to the similarity of the requirements for </w:t>
      </w:r>
      <w:proofErr w:type="spellStart"/>
      <w:r>
        <w:rPr>
          <w:lang w:val="en-US" w:eastAsia="zh-CN"/>
        </w:rPr>
        <w:t>gNB</w:t>
      </w:r>
      <w:proofErr w:type="spellEnd"/>
      <w:r>
        <w:rPr>
          <w:lang w:val="en-US" w:eastAsia="zh-CN"/>
        </w:rPr>
        <w:t xml:space="preserve"> and IAB-Node, it is reasonable to question whether IAB conformance should be included in the existing </w:t>
      </w:r>
      <w:proofErr w:type="spellStart"/>
      <w:r>
        <w:rPr>
          <w:lang w:val="en-US" w:eastAsia="zh-CN"/>
        </w:rPr>
        <w:t>gNB</w:t>
      </w:r>
      <w:proofErr w:type="spellEnd"/>
      <w:r>
        <w:rPr>
          <w:lang w:val="en-US" w:eastAsia="zh-CN"/>
        </w:rPr>
        <w:t xml:space="preserve"> conformance specifications 38.141-1 and 38.141-2 or a new conformance specification is created. It seems preferable to create a completely new specification, as IAB-Node is fundamentally a different node than </w:t>
      </w:r>
      <w:proofErr w:type="spellStart"/>
      <w:r>
        <w:rPr>
          <w:lang w:val="en-US" w:eastAsia="zh-CN"/>
        </w:rPr>
        <w:t>gNB</w:t>
      </w:r>
      <w:proofErr w:type="spellEnd"/>
      <w:r>
        <w:rPr>
          <w:lang w:val="en-US" w:eastAsia="zh-CN"/>
        </w:rPr>
        <w:t xml:space="preserve">. Additionally, the specification clarity will be maintained, adding IAB-Node requirements in the same specification would create a high risk of confusing people who are only working with </w:t>
      </w:r>
      <w:proofErr w:type="spellStart"/>
      <w:r>
        <w:rPr>
          <w:lang w:val="en-US" w:eastAsia="zh-CN"/>
        </w:rPr>
        <w:t>gNB</w:t>
      </w:r>
      <w:proofErr w:type="spellEnd"/>
      <w:r>
        <w:rPr>
          <w:lang w:val="en-US" w:eastAsia="zh-CN"/>
        </w:rPr>
        <w:t xml:space="preserve">-related aspects. Using a new specification will also make sure that future enhancements which possibly take IAB-Node and </w:t>
      </w:r>
      <w:proofErr w:type="spellStart"/>
      <w:r>
        <w:rPr>
          <w:lang w:val="en-US" w:eastAsia="zh-CN"/>
        </w:rPr>
        <w:t>gNB</w:t>
      </w:r>
      <w:proofErr w:type="spellEnd"/>
      <w:r>
        <w:rPr>
          <w:lang w:val="en-US" w:eastAsia="zh-CN"/>
        </w:rPr>
        <w:t xml:space="preserve"> requirements further apart from each other do not interfere the </w:t>
      </w:r>
      <w:proofErr w:type="spellStart"/>
      <w:r>
        <w:rPr>
          <w:lang w:val="en-US" w:eastAsia="zh-CN"/>
        </w:rPr>
        <w:t>gNB</w:t>
      </w:r>
      <w:proofErr w:type="spellEnd"/>
      <w:r>
        <w:rPr>
          <w:lang w:val="en-US" w:eastAsia="zh-CN"/>
        </w:rPr>
        <w:t xml:space="preserve"> specification.</w:t>
      </w:r>
    </w:p>
    <w:p w14:paraId="25EA19BD" w14:textId="21D72BFE" w:rsidR="00387E66" w:rsidRPr="00387E66" w:rsidRDefault="00387E66" w:rsidP="00C234BC">
      <w:pPr>
        <w:pStyle w:val="BodyText"/>
        <w:rPr>
          <w:b/>
          <w:bCs/>
          <w:lang w:val="en-US" w:eastAsia="zh-CN"/>
        </w:rPr>
      </w:pPr>
      <w:r w:rsidRPr="00387E66">
        <w:rPr>
          <w:b/>
          <w:bCs/>
          <w:lang w:val="en-US" w:eastAsia="zh-CN"/>
        </w:rPr>
        <w:t xml:space="preserve">Proposal 1: </w:t>
      </w:r>
      <w:r>
        <w:rPr>
          <w:b/>
          <w:bCs/>
          <w:lang w:val="en-US" w:eastAsia="zh-CN"/>
        </w:rPr>
        <w:t>Create a new conformance specification for IAB-Nodes.</w:t>
      </w:r>
    </w:p>
    <w:p w14:paraId="27D1D2C4" w14:textId="7ECD7AB4" w:rsidR="00387E66" w:rsidRDefault="004B3EA8" w:rsidP="00387E66">
      <w:pPr>
        <w:pStyle w:val="BodyText"/>
        <w:rPr>
          <w:lang w:val="en-US" w:eastAsia="zh-CN"/>
        </w:rPr>
      </w:pPr>
      <w:r>
        <w:rPr>
          <w:lang w:val="en-US" w:eastAsia="zh-CN"/>
        </w:rPr>
        <w:t xml:space="preserve">One of the most fundamental </w:t>
      </w:r>
      <w:r w:rsidR="00387E66">
        <w:rPr>
          <w:lang w:val="en-US" w:eastAsia="zh-CN"/>
        </w:rPr>
        <w:t xml:space="preserve">IAB-Node </w:t>
      </w:r>
      <w:r>
        <w:rPr>
          <w:lang w:val="en-US" w:eastAsia="zh-CN"/>
        </w:rPr>
        <w:t xml:space="preserve">RF requirements </w:t>
      </w:r>
      <w:proofErr w:type="gramStart"/>
      <w:r>
        <w:rPr>
          <w:lang w:val="en-US" w:eastAsia="zh-CN"/>
        </w:rPr>
        <w:t>similar to</w:t>
      </w:r>
      <w:proofErr w:type="gramEnd"/>
      <w:r>
        <w:rPr>
          <w:lang w:val="en-US" w:eastAsia="zh-CN"/>
        </w:rPr>
        <w:t xml:space="preserve"> </w:t>
      </w:r>
      <w:proofErr w:type="spellStart"/>
      <w:r>
        <w:rPr>
          <w:lang w:val="en-US" w:eastAsia="zh-CN"/>
        </w:rPr>
        <w:t>gNB</w:t>
      </w:r>
      <w:proofErr w:type="spellEnd"/>
      <w:r>
        <w:rPr>
          <w:lang w:val="en-US" w:eastAsia="zh-CN"/>
        </w:rPr>
        <w:t xml:space="preserve"> is the maximum output power</w:t>
      </w:r>
      <w:r w:rsidR="00387E66">
        <w:rPr>
          <w:lang w:val="en-US" w:eastAsia="zh-CN"/>
        </w:rPr>
        <w:t>, which intuitively makes sense as in some deployments the backhaul link needs to be able to provide coverage extension beyond the cell range. To be able to do this also antenna array size, which in FR2 is tightly tied to maximum output power</w:t>
      </w:r>
      <w:r w:rsidR="00966F03">
        <w:rPr>
          <w:lang w:val="en-US" w:eastAsia="zh-CN"/>
        </w:rPr>
        <w:t xml:space="preserve">, needs to be </w:t>
      </w:r>
      <w:proofErr w:type="gramStart"/>
      <w:r w:rsidR="00966F03">
        <w:rPr>
          <w:lang w:val="en-US" w:eastAsia="zh-CN"/>
        </w:rPr>
        <w:t>similar to</w:t>
      </w:r>
      <w:proofErr w:type="gramEnd"/>
      <w:r w:rsidR="00966F03">
        <w:rPr>
          <w:lang w:val="en-US" w:eastAsia="zh-CN"/>
        </w:rPr>
        <w:t xml:space="preserve"> </w:t>
      </w:r>
      <w:proofErr w:type="spellStart"/>
      <w:r w:rsidR="00966F03">
        <w:rPr>
          <w:lang w:val="en-US" w:eastAsia="zh-CN"/>
        </w:rPr>
        <w:t>gNB</w:t>
      </w:r>
      <w:proofErr w:type="spellEnd"/>
      <w:r w:rsidR="00966F03">
        <w:rPr>
          <w:lang w:val="en-US" w:eastAsia="zh-CN"/>
        </w:rPr>
        <w:t xml:space="preserve"> implementations. To be able to house similar antenna array, it logically follows that also the physical dimensions of the enclosures will be similar as typical for </w:t>
      </w:r>
      <w:proofErr w:type="spellStart"/>
      <w:r w:rsidR="00966F03">
        <w:rPr>
          <w:lang w:val="en-US" w:eastAsia="zh-CN"/>
        </w:rPr>
        <w:t>gNBs</w:t>
      </w:r>
      <w:proofErr w:type="spellEnd"/>
      <w:r w:rsidR="00966F03">
        <w:rPr>
          <w:lang w:val="en-US" w:eastAsia="zh-CN"/>
        </w:rPr>
        <w:t>.</w:t>
      </w:r>
    </w:p>
    <w:p w14:paraId="673EEBC5" w14:textId="1F949F11" w:rsidR="007B1131" w:rsidRDefault="00966F03">
      <w:pPr>
        <w:pStyle w:val="BodyText"/>
        <w:rPr>
          <w:b/>
          <w:bCs/>
          <w:lang w:val="en-US" w:eastAsia="zh-CN"/>
        </w:rPr>
      </w:pPr>
      <w:r w:rsidRPr="00966F03">
        <w:rPr>
          <w:b/>
          <w:bCs/>
          <w:lang w:val="en-US" w:eastAsia="zh-CN"/>
        </w:rPr>
        <w:t xml:space="preserve">Proposal 2: </w:t>
      </w:r>
      <w:r>
        <w:rPr>
          <w:b/>
          <w:bCs/>
          <w:lang w:val="en-US" w:eastAsia="zh-CN"/>
        </w:rPr>
        <w:t xml:space="preserve">Test environments including chamber types specified for </w:t>
      </w:r>
      <w:proofErr w:type="spellStart"/>
      <w:r>
        <w:rPr>
          <w:b/>
          <w:bCs/>
          <w:lang w:val="en-US" w:eastAsia="zh-CN"/>
        </w:rPr>
        <w:t>gNBs</w:t>
      </w:r>
      <w:proofErr w:type="spellEnd"/>
      <w:r>
        <w:rPr>
          <w:b/>
          <w:bCs/>
          <w:lang w:val="en-US" w:eastAsia="zh-CN"/>
        </w:rPr>
        <w:t xml:space="preserve"> apply also for IAB-DU and IAB-MT testing.</w:t>
      </w:r>
    </w:p>
    <w:p w14:paraId="23A71BFB" w14:textId="4DEFAD62" w:rsidR="00AF4B16" w:rsidRDefault="00AF4B16">
      <w:pPr>
        <w:pStyle w:val="BodyText"/>
        <w:rPr>
          <w:b/>
          <w:bCs/>
          <w:lang w:val="en-US" w:eastAsia="zh-CN"/>
        </w:rPr>
      </w:pPr>
      <w:r>
        <w:rPr>
          <w:b/>
          <w:bCs/>
          <w:lang w:val="en-US" w:eastAsia="zh-CN"/>
        </w:rPr>
        <w:t xml:space="preserve">Proposal 3: As the test environments are similar, the baseline is that measurement uncertainties and test tolerances should be the same as for </w:t>
      </w:r>
      <w:proofErr w:type="spellStart"/>
      <w:r>
        <w:rPr>
          <w:b/>
          <w:bCs/>
          <w:lang w:val="en-US" w:eastAsia="zh-CN"/>
        </w:rPr>
        <w:t>gNB</w:t>
      </w:r>
      <w:proofErr w:type="spellEnd"/>
      <w:r w:rsidR="002F73BD">
        <w:rPr>
          <w:b/>
          <w:bCs/>
          <w:lang w:val="en-US" w:eastAsia="zh-CN"/>
        </w:rPr>
        <w:t xml:space="preserve">, unless a </w:t>
      </w:r>
      <w:r w:rsidR="004E5152">
        <w:rPr>
          <w:b/>
          <w:bCs/>
          <w:lang w:val="en-US" w:eastAsia="zh-CN"/>
        </w:rPr>
        <w:t xml:space="preserve">justified </w:t>
      </w:r>
      <w:r w:rsidR="002F73BD">
        <w:rPr>
          <w:b/>
          <w:bCs/>
          <w:lang w:val="en-US" w:eastAsia="zh-CN"/>
        </w:rPr>
        <w:t>need for a change is shown.</w:t>
      </w:r>
    </w:p>
    <w:p w14:paraId="7F2D9468" w14:textId="29D0C1DA" w:rsidR="000C2788" w:rsidRDefault="00266509">
      <w:pPr>
        <w:pStyle w:val="BodyText"/>
        <w:rPr>
          <w:lang w:val="en-US" w:eastAsia="zh-CN"/>
        </w:rPr>
      </w:pPr>
      <w:r>
        <w:rPr>
          <w:lang w:val="en-US" w:eastAsia="zh-CN"/>
        </w:rPr>
        <w:t xml:space="preserve">As IAB-DU functions alike to </w:t>
      </w:r>
      <w:proofErr w:type="spellStart"/>
      <w:r>
        <w:rPr>
          <w:lang w:val="en-US" w:eastAsia="zh-CN"/>
        </w:rPr>
        <w:t>gNB</w:t>
      </w:r>
      <w:proofErr w:type="spellEnd"/>
      <w:r>
        <w:rPr>
          <w:lang w:val="en-US" w:eastAsia="zh-CN"/>
        </w:rPr>
        <w:t xml:space="preserve"> and shares the requirements with </w:t>
      </w:r>
      <w:proofErr w:type="spellStart"/>
      <w:r>
        <w:rPr>
          <w:lang w:val="en-US" w:eastAsia="zh-CN"/>
        </w:rPr>
        <w:t>gNB</w:t>
      </w:r>
      <w:proofErr w:type="spellEnd"/>
      <w:r>
        <w:rPr>
          <w:lang w:val="en-US" w:eastAsia="zh-CN"/>
        </w:rPr>
        <w:t xml:space="preserve">, it is logical that the same tests apply for both IAB-DU and </w:t>
      </w:r>
      <w:proofErr w:type="spellStart"/>
      <w:r>
        <w:rPr>
          <w:lang w:val="en-US" w:eastAsia="zh-CN"/>
        </w:rPr>
        <w:t>gNB</w:t>
      </w:r>
      <w:proofErr w:type="spellEnd"/>
      <w:r>
        <w:rPr>
          <w:lang w:val="en-US" w:eastAsia="zh-CN"/>
        </w:rPr>
        <w:t xml:space="preserve">. However, when the test framework from </w:t>
      </w:r>
      <w:proofErr w:type="spellStart"/>
      <w:r>
        <w:rPr>
          <w:lang w:val="en-US" w:eastAsia="zh-CN"/>
        </w:rPr>
        <w:t>gNB</w:t>
      </w:r>
      <w:proofErr w:type="spellEnd"/>
      <w:r>
        <w:rPr>
          <w:lang w:val="en-US" w:eastAsia="zh-CN"/>
        </w:rPr>
        <w:t xml:space="preserve"> is adopted for IAB-DU, the test burden put on the </w:t>
      </w:r>
      <w:r>
        <w:rPr>
          <w:lang w:val="en-US" w:eastAsia="zh-CN"/>
        </w:rPr>
        <w:lastRenderedPageBreak/>
        <w:t xml:space="preserve">complete IAB-Node should be considered. If all the test parameter combinations applied for </w:t>
      </w:r>
      <w:proofErr w:type="spellStart"/>
      <w:r>
        <w:rPr>
          <w:lang w:val="en-US" w:eastAsia="zh-CN"/>
        </w:rPr>
        <w:t>gNB</w:t>
      </w:r>
      <w:proofErr w:type="spellEnd"/>
      <w:r>
        <w:rPr>
          <w:lang w:val="en-US" w:eastAsia="zh-CN"/>
        </w:rPr>
        <w:t xml:space="preserve"> are adopted for IAB-DU, the total test burden for an IAB-Node will increase with all the test specified for IAB-MT. This in practice makes the full test burden for IAB-Node infeasible, as the test time increases to be extremely long.</w:t>
      </w:r>
    </w:p>
    <w:p w14:paraId="48A98377" w14:textId="65EEF7A2" w:rsidR="00266509" w:rsidRDefault="00266509">
      <w:pPr>
        <w:pStyle w:val="BodyText"/>
        <w:rPr>
          <w:lang w:val="en-US" w:eastAsia="zh-CN"/>
        </w:rPr>
      </w:pPr>
      <w:r>
        <w:rPr>
          <w:lang w:val="en-US" w:eastAsia="zh-CN"/>
        </w:rPr>
        <w:t xml:space="preserve">Naturally, test time considerations cannot be taken independently without </w:t>
      </w:r>
      <w:proofErr w:type="gramStart"/>
      <w:r>
        <w:rPr>
          <w:lang w:val="en-US" w:eastAsia="zh-CN"/>
        </w:rPr>
        <w:t>taking into account</w:t>
      </w:r>
      <w:proofErr w:type="gramEnd"/>
      <w:r>
        <w:rPr>
          <w:lang w:val="en-US" w:eastAsia="zh-CN"/>
        </w:rPr>
        <w:t xml:space="preserve"> also test coverage. It is important that functionality of the IAB-Node is tested with such coverage that there can be full trust that the device operates as it is intended to operate. Therefore, leaving key metrics completely untested does not appear as an attractive option, as it would erode the trust that the device </w:t>
      </w:r>
      <w:proofErr w:type="gramStart"/>
      <w:r>
        <w:rPr>
          <w:lang w:val="en-US" w:eastAsia="zh-CN"/>
        </w:rPr>
        <w:t>actually fulfills</w:t>
      </w:r>
      <w:proofErr w:type="gramEnd"/>
      <w:r>
        <w:rPr>
          <w:lang w:val="en-US" w:eastAsia="zh-CN"/>
        </w:rPr>
        <w:t xml:space="preserve"> the requirements. </w:t>
      </w:r>
    </w:p>
    <w:p w14:paraId="1B9EE2D0" w14:textId="1986B354" w:rsidR="00266509" w:rsidRDefault="00266509">
      <w:pPr>
        <w:pStyle w:val="BodyText"/>
        <w:rPr>
          <w:lang w:val="en-US" w:eastAsia="zh-CN"/>
        </w:rPr>
      </w:pPr>
      <w:r>
        <w:rPr>
          <w:lang w:val="en-US" w:eastAsia="zh-CN"/>
        </w:rPr>
        <w:t xml:space="preserve">A reasonable middle ground option to be considered would be to </w:t>
      </w:r>
      <w:r w:rsidR="00347189">
        <w:rPr>
          <w:lang w:val="en-US" w:eastAsia="zh-CN"/>
        </w:rPr>
        <w:t xml:space="preserve">take a closer </w:t>
      </w:r>
      <w:r>
        <w:rPr>
          <w:lang w:val="en-US" w:eastAsia="zh-CN"/>
        </w:rPr>
        <w:t xml:space="preserve">look at tests where initial conditions detail the test to be repeated multiple times, for example in different channel positions and/or in different beam directions. </w:t>
      </w:r>
      <w:r w:rsidR="00347189">
        <w:rPr>
          <w:lang w:val="en-US" w:eastAsia="zh-CN"/>
        </w:rPr>
        <w:t>As an example</w:t>
      </w:r>
      <w:r w:rsidR="00EA67E2">
        <w:rPr>
          <w:lang w:val="en-US" w:eastAsia="zh-CN"/>
        </w:rPr>
        <w:t>,</w:t>
      </w:r>
      <w:r w:rsidR="00347189">
        <w:rPr>
          <w:lang w:val="en-US" w:eastAsia="zh-CN"/>
        </w:rPr>
        <w:t xml:space="preserve"> let’s look at OTA modulation quality, which in TS 38.141-2 is specified to be tested at channel positions B and T, at the reference directions and at maximum steering directions. One could consider e.g. pairing positions B and T each with a subset of directions. This would reach the target of </w:t>
      </w:r>
      <w:proofErr w:type="gramStart"/>
      <w:r w:rsidR="00347189">
        <w:rPr>
          <w:lang w:val="en-US" w:eastAsia="zh-CN"/>
        </w:rPr>
        <w:t>sufficient</w:t>
      </w:r>
      <w:proofErr w:type="gramEnd"/>
      <w:r w:rsidR="00347189">
        <w:rPr>
          <w:lang w:val="en-US" w:eastAsia="zh-CN"/>
        </w:rPr>
        <w:t xml:space="preserve"> test coverage while simultaneously cutting down the test time. </w:t>
      </w:r>
      <w:r w:rsidR="00EA67E2">
        <w:rPr>
          <w:lang w:val="en-US" w:eastAsia="zh-CN"/>
        </w:rPr>
        <w:t>The greatest test time savings would likely be available from TRP measurements.</w:t>
      </w:r>
    </w:p>
    <w:p w14:paraId="16B77A26" w14:textId="6443D9EA" w:rsidR="000C2788" w:rsidRDefault="000C2788" w:rsidP="000C2788">
      <w:pPr>
        <w:pStyle w:val="BodyText"/>
        <w:rPr>
          <w:b/>
          <w:bCs/>
          <w:lang w:val="en-US" w:eastAsia="zh-CN"/>
        </w:rPr>
      </w:pPr>
      <w:r w:rsidRPr="000C2788">
        <w:rPr>
          <w:b/>
          <w:bCs/>
          <w:lang w:val="en-US" w:eastAsia="zh-CN"/>
        </w:rPr>
        <w:t xml:space="preserve">Proposal </w:t>
      </w:r>
      <w:r w:rsidR="00266509">
        <w:rPr>
          <w:b/>
          <w:bCs/>
          <w:lang w:val="en-US" w:eastAsia="zh-CN"/>
        </w:rPr>
        <w:t>4</w:t>
      </w:r>
      <w:r w:rsidRPr="000C2788">
        <w:rPr>
          <w:b/>
          <w:bCs/>
          <w:lang w:val="en-US" w:eastAsia="zh-CN"/>
        </w:rPr>
        <w:t>:</w:t>
      </w:r>
      <w:r>
        <w:rPr>
          <w:b/>
          <w:bCs/>
          <w:lang w:val="en-US" w:eastAsia="zh-CN"/>
        </w:rPr>
        <w:t xml:space="preserve"> </w:t>
      </w:r>
      <w:r w:rsidR="00044AB6">
        <w:rPr>
          <w:b/>
          <w:bCs/>
          <w:lang w:val="en-US" w:eastAsia="zh-CN"/>
        </w:rPr>
        <w:t xml:space="preserve">IAB-DU can re-use the </w:t>
      </w:r>
      <w:proofErr w:type="spellStart"/>
      <w:r w:rsidR="00AF4B16">
        <w:rPr>
          <w:b/>
          <w:bCs/>
          <w:lang w:val="en-US" w:eastAsia="zh-CN"/>
        </w:rPr>
        <w:t>gNB</w:t>
      </w:r>
      <w:proofErr w:type="spellEnd"/>
      <w:r w:rsidR="00AF4B16">
        <w:rPr>
          <w:b/>
          <w:bCs/>
          <w:lang w:val="en-US" w:eastAsia="zh-CN"/>
        </w:rPr>
        <w:t xml:space="preserve"> tests from 38.141 specifications. However, t</w:t>
      </w:r>
      <w:r>
        <w:rPr>
          <w:b/>
          <w:bCs/>
          <w:lang w:val="en-US" w:eastAsia="zh-CN"/>
        </w:rPr>
        <w:t>o keep the test burden of IAB-Node reasonable</w:t>
      </w:r>
      <w:r w:rsidR="00EA67E2">
        <w:rPr>
          <w:b/>
          <w:bCs/>
          <w:lang w:val="en-US" w:eastAsia="zh-CN"/>
        </w:rPr>
        <w:t xml:space="preserve"> while maintaining sufficient test coverage</w:t>
      </w:r>
      <w:r>
        <w:rPr>
          <w:b/>
          <w:bCs/>
          <w:lang w:val="en-US" w:eastAsia="zh-CN"/>
        </w:rPr>
        <w:t xml:space="preserve">, </w:t>
      </w:r>
      <w:r w:rsidR="00AF4B16">
        <w:rPr>
          <w:b/>
          <w:bCs/>
          <w:lang w:val="en-US" w:eastAsia="zh-CN"/>
        </w:rPr>
        <w:t>the</w:t>
      </w:r>
      <w:r>
        <w:rPr>
          <w:b/>
          <w:bCs/>
          <w:lang w:val="en-US" w:eastAsia="zh-CN"/>
        </w:rPr>
        <w:t xml:space="preserve"> tested channel positions, number of beams and other similar aspects, if any, which account for repeating the same baseline test multiple times</w:t>
      </w:r>
      <w:r w:rsidR="00044AB6">
        <w:rPr>
          <w:b/>
          <w:bCs/>
          <w:lang w:val="en-US" w:eastAsia="zh-CN"/>
        </w:rPr>
        <w:t xml:space="preserve"> </w:t>
      </w:r>
      <w:r w:rsidR="00AF4B16">
        <w:rPr>
          <w:b/>
          <w:bCs/>
          <w:lang w:val="en-US" w:eastAsia="zh-CN"/>
        </w:rPr>
        <w:t xml:space="preserve">shall be </w:t>
      </w:r>
      <w:r w:rsidR="00EA67E2">
        <w:rPr>
          <w:b/>
          <w:bCs/>
          <w:lang w:val="en-US" w:eastAsia="zh-CN"/>
        </w:rPr>
        <w:t xml:space="preserve">considered to be </w:t>
      </w:r>
      <w:r w:rsidR="00AF4B16">
        <w:rPr>
          <w:b/>
          <w:bCs/>
          <w:lang w:val="en-US" w:eastAsia="zh-CN"/>
        </w:rPr>
        <w:t>limited compared to 38.141</w:t>
      </w:r>
      <w:r w:rsidR="00044AB6">
        <w:rPr>
          <w:b/>
          <w:bCs/>
          <w:lang w:val="en-US" w:eastAsia="zh-CN"/>
        </w:rPr>
        <w:t>.</w:t>
      </w:r>
    </w:p>
    <w:p w14:paraId="50F7D822" w14:textId="78F4C289" w:rsidR="00EA67E2" w:rsidRPr="00EA67E2" w:rsidRDefault="00EA67E2" w:rsidP="000C2788">
      <w:pPr>
        <w:pStyle w:val="BodyText"/>
        <w:rPr>
          <w:lang w:val="en-US" w:eastAsia="zh-CN"/>
        </w:rPr>
      </w:pPr>
      <w:r w:rsidRPr="00EA67E2">
        <w:rPr>
          <w:lang w:val="en-US" w:eastAsia="zh-CN"/>
        </w:rPr>
        <w:t>Naturally</w:t>
      </w:r>
      <w:r>
        <w:rPr>
          <w:lang w:val="en-US" w:eastAsia="zh-CN"/>
        </w:rPr>
        <w:t>, similar considerations should be done also for IAB-MT.</w:t>
      </w:r>
    </w:p>
    <w:p w14:paraId="60DBDB26" w14:textId="60D80B69" w:rsidR="00044AB6" w:rsidRDefault="00044AB6" w:rsidP="000C2788">
      <w:pPr>
        <w:pStyle w:val="BodyText"/>
        <w:rPr>
          <w:b/>
          <w:bCs/>
          <w:lang w:val="en-US" w:eastAsia="zh-CN"/>
        </w:rPr>
      </w:pPr>
      <w:r>
        <w:rPr>
          <w:b/>
          <w:bCs/>
          <w:lang w:val="en-US" w:eastAsia="zh-CN"/>
        </w:rPr>
        <w:t xml:space="preserve">Proposal </w:t>
      </w:r>
      <w:r w:rsidR="00266509">
        <w:rPr>
          <w:b/>
          <w:bCs/>
          <w:lang w:val="en-US" w:eastAsia="zh-CN"/>
        </w:rPr>
        <w:t>5</w:t>
      </w:r>
      <w:r>
        <w:rPr>
          <w:b/>
          <w:bCs/>
          <w:lang w:val="en-US" w:eastAsia="zh-CN"/>
        </w:rPr>
        <w:t xml:space="preserve">: Tested channel positions and beam directions, when applicable, for IAB-MT should be reduced compared to </w:t>
      </w:r>
      <w:proofErr w:type="spellStart"/>
      <w:r>
        <w:rPr>
          <w:b/>
          <w:bCs/>
          <w:lang w:val="en-US" w:eastAsia="zh-CN"/>
        </w:rPr>
        <w:t>gNB</w:t>
      </w:r>
      <w:proofErr w:type="spellEnd"/>
      <w:r>
        <w:rPr>
          <w:b/>
          <w:bCs/>
          <w:lang w:val="en-US" w:eastAsia="zh-CN"/>
        </w:rPr>
        <w:t xml:space="preserve">. </w:t>
      </w:r>
    </w:p>
    <w:p w14:paraId="5B3AAEE8" w14:textId="22101BD5" w:rsidR="00EA67E2" w:rsidRPr="00EA67E2" w:rsidRDefault="00EA67E2" w:rsidP="000C2788">
      <w:pPr>
        <w:pStyle w:val="BodyText"/>
        <w:rPr>
          <w:lang w:val="en-US" w:eastAsia="zh-CN"/>
        </w:rPr>
      </w:pPr>
      <w:r>
        <w:rPr>
          <w:lang w:val="en-US" w:eastAsia="zh-CN"/>
        </w:rPr>
        <w:t xml:space="preserve">Furthermore, some additional considerations are useful to be taken when an implementation shares the same RF HW for IAB-MT and IAB-DU. In such cases, especially when the RF requirement is the same, many of the conformance tests are just repeating the exact same test with an UL signal instead of DL signal. This is meaningful for some of the cases, for example for modulation quality it is meaningful to verify that the same HW can output both UL and DL signals with </w:t>
      </w:r>
      <w:proofErr w:type="gramStart"/>
      <w:r>
        <w:rPr>
          <w:lang w:val="en-US" w:eastAsia="zh-CN"/>
        </w:rPr>
        <w:t>sufficient</w:t>
      </w:r>
      <w:proofErr w:type="gramEnd"/>
      <w:r>
        <w:rPr>
          <w:lang w:val="en-US" w:eastAsia="zh-CN"/>
        </w:rPr>
        <w:t xml:space="preserve"> quality. However, there are also cases </w:t>
      </w:r>
      <w:r w:rsidR="003F59D8">
        <w:rPr>
          <w:lang w:val="en-US" w:eastAsia="zh-CN"/>
        </w:rPr>
        <w:t>where there is negligible difference if UL or DL signal is used, as both are based on CP-OFDM. For example</w:t>
      </w:r>
      <w:r w:rsidR="001E5A9E">
        <w:rPr>
          <w:lang w:val="en-US" w:eastAsia="zh-CN"/>
        </w:rPr>
        <w:t>,</w:t>
      </w:r>
      <w:r w:rsidR="003F59D8">
        <w:rPr>
          <w:lang w:val="en-US" w:eastAsia="zh-CN"/>
        </w:rPr>
        <w:t xml:space="preserve"> emissions performance is related to more basic parameters like peak-to-average ratio, bandwidth and power level of the signal. If these are kept the same for both IAB-DU and IAB-MT, the performance </w:t>
      </w:r>
      <w:r w:rsidR="00D46F86">
        <w:rPr>
          <w:lang w:val="en-US" w:eastAsia="zh-CN"/>
        </w:rPr>
        <w:t>is expected to</w:t>
      </w:r>
      <w:r w:rsidR="003F59D8">
        <w:rPr>
          <w:lang w:val="en-US" w:eastAsia="zh-CN"/>
        </w:rPr>
        <w:t xml:space="preserve"> be same.</w:t>
      </w:r>
    </w:p>
    <w:p w14:paraId="06F670FB" w14:textId="303ED651" w:rsidR="00044AB6" w:rsidRDefault="00044AB6" w:rsidP="000C2788">
      <w:pPr>
        <w:pStyle w:val="BodyText"/>
        <w:rPr>
          <w:b/>
          <w:bCs/>
          <w:lang w:val="en-US" w:eastAsia="zh-CN"/>
        </w:rPr>
      </w:pPr>
      <w:r>
        <w:rPr>
          <w:b/>
          <w:bCs/>
          <w:lang w:val="en-US" w:eastAsia="zh-CN"/>
        </w:rPr>
        <w:t xml:space="preserve">Proposal </w:t>
      </w:r>
      <w:r w:rsidR="00266509">
        <w:rPr>
          <w:b/>
          <w:bCs/>
          <w:lang w:val="en-US" w:eastAsia="zh-CN"/>
        </w:rPr>
        <w:t>6</w:t>
      </w:r>
      <w:r>
        <w:rPr>
          <w:b/>
          <w:bCs/>
          <w:lang w:val="en-US" w:eastAsia="zh-CN"/>
        </w:rPr>
        <w:t>: For implementations sharing the same RF hardware between IAB-MT and IAB-DU</w:t>
      </w:r>
      <w:r w:rsidR="00EA67E2">
        <w:rPr>
          <w:b/>
          <w:bCs/>
          <w:lang w:val="en-US" w:eastAsia="zh-CN"/>
        </w:rPr>
        <w:t>, amount of duplicated testing shall be minimized</w:t>
      </w:r>
      <w:r w:rsidR="003F59D8">
        <w:rPr>
          <w:b/>
          <w:bCs/>
          <w:lang w:val="en-US" w:eastAsia="zh-CN"/>
        </w:rPr>
        <w:t xml:space="preserve"> when it does not bring added value</w:t>
      </w:r>
      <w:r>
        <w:rPr>
          <w:b/>
          <w:bCs/>
          <w:lang w:val="en-US" w:eastAsia="zh-CN"/>
        </w:rPr>
        <w:t>.</w:t>
      </w:r>
    </w:p>
    <w:p w14:paraId="0772CF8B" w14:textId="2E0B70E1" w:rsidR="008C44A0" w:rsidRDefault="008C44A0" w:rsidP="0038760F">
      <w:pPr>
        <w:pStyle w:val="BodyText"/>
        <w:rPr>
          <w:b/>
          <w:bCs/>
          <w:lang w:val="en-US" w:eastAsia="zh-CN"/>
        </w:rPr>
      </w:pPr>
      <w:r>
        <w:rPr>
          <w:lang w:val="en-US" w:eastAsia="zh-CN"/>
        </w:rPr>
        <w:t xml:space="preserve">We see that while IAB-DU and IAB-MT requirement sets are independent entities, due to great similarity it is reasonable to apply the same high-level approach for both IAB-DU and IAB-MT. This means that </w:t>
      </w:r>
      <w:proofErr w:type="gramStart"/>
      <w:r>
        <w:rPr>
          <w:lang w:val="en-US" w:eastAsia="zh-CN"/>
        </w:rPr>
        <w:t>similar to</w:t>
      </w:r>
      <w:proofErr w:type="gramEnd"/>
      <w:r>
        <w:rPr>
          <w:lang w:val="en-US" w:eastAsia="zh-CN"/>
        </w:rPr>
        <w:t xml:space="preserve"> IAB-DU, test models </w:t>
      </w:r>
      <w:r w:rsidR="00D46F86">
        <w:rPr>
          <w:lang w:val="en-US" w:eastAsia="zh-CN"/>
        </w:rPr>
        <w:t>and</w:t>
      </w:r>
      <w:r>
        <w:rPr>
          <w:lang w:val="en-US" w:eastAsia="zh-CN"/>
        </w:rPr>
        <w:t xml:space="preserve"> test configurations shall be specified also for IAB-MT. On the receiver side, I</w:t>
      </w:r>
      <w:bookmarkStart w:id="0" w:name="_GoBack"/>
      <w:bookmarkEnd w:id="0"/>
      <w:r>
        <w:rPr>
          <w:lang w:val="en-US" w:eastAsia="zh-CN"/>
        </w:rPr>
        <w:t>AB-MT shall use the FRC-approach, and not specify the complete RMC-setup, like done for UEs. This sets the testing principle for IAB-MT to be consistent with other infrastructure nodes.</w:t>
      </w:r>
    </w:p>
    <w:p w14:paraId="5A13A247" w14:textId="6E0480FE" w:rsidR="0038760F" w:rsidRDefault="0038760F" w:rsidP="0038760F">
      <w:pPr>
        <w:pStyle w:val="BodyText"/>
        <w:rPr>
          <w:b/>
          <w:bCs/>
          <w:lang w:val="en-US" w:eastAsia="zh-CN"/>
        </w:rPr>
      </w:pPr>
      <w:r w:rsidRPr="0038760F">
        <w:rPr>
          <w:b/>
          <w:bCs/>
          <w:lang w:val="en-US" w:eastAsia="zh-CN"/>
        </w:rPr>
        <w:t>Proposal 7:</w:t>
      </w:r>
      <w:r>
        <w:rPr>
          <w:b/>
          <w:bCs/>
          <w:lang w:val="en-US" w:eastAsia="zh-CN"/>
        </w:rPr>
        <w:t xml:space="preserve"> Aligned with the principles of </w:t>
      </w:r>
      <w:proofErr w:type="spellStart"/>
      <w:r>
        <w:rPr>
          <w:b/>
          <w:bCs/>
          <w:lang w:val="en-US" w:eastAsia="zh-CN"/>
        </w:rPr>
        <w:t>gNB</w:t>
      </w:r>
      <w:proofErr w:type="spellEnd"/>
      <w:r>
        <w:rPr>
          <w:b/>
          <w:bCs/>
          <w:lang w:val="en-US" w:eastAsia="zh-CN"/>
        </w:rPr>
        <w:t xml:space="preserve"> testing, test modes and test configurations are specified for IAB-MT</w:t>
      </w:r>
      <w:r w:rsidR="008C44A0">
        <w:rPr>
          <w:b/>
          <w:bCs/>
          <w:lang w:val="en-US" w:eastAsia="zh-CN"/>
        </w:rPr>
        <w:t xml:space="preserve"> and IAB-MT operates in a test mode during the test. FRCs are </w:t>
      </w:r>
      <w:proofErr w:type="gramStart"/>
      <w:r w:rsidR="008C44A0">
        <w:rPr>
          <w:b/>
          <w:bCs/>
          <w:lang w:val="en-US" w:eastAsia="zh-CN"/>
        </w:rPr>
        <w:t>sufficient</w:t>
      </w:r>
      <w:proofErr w:type="gramEnd"/>
      <w:r w:rsidR="008C44A0">
        <w:rPr>
          <w:b/>
          <w:bCs/>
          <w:lang w:val="en-US" w:eastAsia="zh-CN"/>
        </w:rPr>
        <w:t xml:space="preserve"> for receiver testing.</w:t>
      </w:r>
    </w:p>
    <w:p w14:paraId="40DBE556" w14:textId="0C0DEA26" w:rsidR="0038760F" w:rsidRPr="009F1281" w:rsidRDefault="00400263" w:rsidP="0038760F">
      <w:pPr>
        <w:pStyle w:val="BodyText"/>
        <w:rPr>
          <w:lang w:val="en-US" w:eastAsia="zh-CN"/>
        </w:rPr>
      </w:pPr>
      <w:r>
        <w:rPr>
          <w:lang w:val="en-US" w:eastAsia="zh-CN"/>
        </w:rPr>
        <w:t xml:space="preserve">From the discussion above it follows that for the same or similar requirements using the same principles in the same physical test environments, the normative test setups defined for </w:t>
      </w:r>
      <w:proofErr w:type="spellStart"/>
      <w:r>
        <w:rPr>
          <w:lang w:val="en-US" w:eastAsia="zh-CN"/>
        </w:rPr>
        <w:t>gNB</w:t>
      </w:r>
      <w:proofErr w:type="spellEnd"/>
      <w:r>
        <w:rPr>
          <w:lang w:val="en-US" w:eastAsia="zh-CN"/>
        </w:rPr>
        <w:t xml:space="preserve"> shall be the base line for IAB-Node RF conformance testing, both for IAB-DU and IAB-MT.</w:t>
      </w:r>
    </w:p>
    <w:p w14:paraId="1C26C1D7" w14:textId="60E54773" w:rsidR="0038760F" w:rsidRPr="0038760F" w:rsidRDefault="0038760F" w:rsidP="0038760F">
      <w:pPr>
        <w:pStyle w:val="BodyText"/>
        <w:rPr>
          <w:b/>
          <w:bCs/>
          <w:lang w:val="en-US" w:eastAsia="zh-CN"/>
        </w:rPr>
      </w:pPr>
      <w:r>
        <w:rPr>
          <w:b/>
          <w:bCs/>
          <w:lang w:val="en-US" w:eastAsia="zh-CN"/>
        </w:rPr>
        <w:t xml:space="preserve">Proposal 8: Test setups specified for </w:t>
      </w:r>
      <w:proofErr w:type="spellStart"/>
      <w:r>
        <w:rPr>
          <w:b/>
          <w:bCs/>
          <w:lang w:val="en-US" w:eastAsia="zh-CN"/>
        </w:rPr>
        <w:t>gNB</w:t>
      </w:r>
      <w:proofErr w:type="spellEnd"/>
      <w:r>
        <w:rPr>
          <w:b/>
          <w:bCs/>
          <w:lang w:val="en-US" w:eastAsia="zh-CN"/>
        </w:rPr>
        <w:t xml:space="preserve"> testing shall be the baseline for IAB-Node testing</w:t>
      </w:r>
    </w:p>
    <w:p w14:paraId="3A7886CD" w14:textId="573F4241" w:rsidR="0012171E" w:rsidRDefault="00065A7B" w:rsidP="009E2215">
      <w:pPr>
        <w:pStyle w:val="Heading1"/>
        <w:rPr>
          <w:lang w:eastAsia="zh-CN"/>
        </w:rPr>
      </w:pPr>
      <w:proofErr w:type="spellStart"/>
      <w:r>
        <w:rPr>
          <w:lang w:eastAsia="zh-CN"/>
        </w:rPr>
        <w:lastRenderedPageBreak/>
        <w:t>Conclusion</w:t>
      </w:r>
      <w:proofErr w:type="spellEnd"/>
      <w:r w:rsidR="009E2215">
        <w:rPr>
          <w:lang w:eastAsia="zh-CN"/>
        </w:rPr>
        <w:t xml:space="preserve"> </w:t>
      </w:r>
    </w:p>
    <w:p w14:paraId="065EDCEF" w14:textId="52A93769" w:rsidR="009E2215" w:rsidRDefault="00BA1B29" w:rsidP="009E2215">
      <w:pPr>
        <w:rPr>
          <w:lang w:val="sv-SE" w:eastAsia="zh-CN"/>
        </w:rPr>
      </w:pPr>
      <w:r>
        <w:rPr>
          <w:lang w:val="sv-SE" w:eastAsia="zh-CN"/>
        </w:rPr>
        <w:t xml:space="preserve">In </w:t>
      </w:r>
      <w:proofErr w:type="spellStart"/>
      <w:r>
        <w:rPr>
          <w:lang w:val="sv-SE" w:eastAsia="zh-CN"/>
        </w:rPr>
        <w:t>this</w:t>
      </w:r>
      <w:proofErr w:type="spellEnd"/>
      <w:r>
        <w:rPr>
          <w:lang w:val="sv-SE" w:eastAsia="zh-CN"/>
        </w:rPr>
        <w:t xml:space="preserve"> </w:t>
      </w:r>
      <w:proofErr w:type="spellStart"/>
      <w:r>
        <w:rPr>
          <w:lang w:val="sv-SE" w:eastAsia="zh-CN"/>
        </w:rPr>
        <w:t>contribution</w:t>
      </w:r>
      <w:proofErr w:type="spellEnd"/>
      <w:r>
        <w:rPr>
          <w:lang w:val="sv-SE" w:eastAsia="zh-CN"/>
        </w:rPr>
        <w:t xml:space="preserve"> the </w:t>
      </w:r>
      <w:proofErr w:type="spellStart"/>
      <w:r>
        <w:rPr>
          <w:lang w:val="sv-SE" w:eastAsia="zh-CN"/>
        </w:rPr>
        <w:t>high-level</w:t>
      </w:r>
      <w:proofErr w:type="spellEnd"/>
      <w:r>
        <w:rPr>
          <w:lang w:val="sv-SE" w:eastAsia="zh-CN"/>
        </w:rPr>
        <w:t xml:space="preserve"> </w:t>
      </w:r>
      <w:proofErr w:type="spellStart"/>
      <w:r>
        <w:rPr>
          <w:lang w:val="sv-SE" w:eastAsia="zh-CN"/>
        </w:rPr>
        <w:t>principles</w:t>
      </w:r>
      <w:proofErr w:type="spellEnd"/>
      <w:r>
        <w:rPr>
          <w:lang w:val="sv-SE" w:eastAsia="zh-CN"/>
        </w:rPr>
        <w:t xml:space="preserve"> for IAB-</w:t>
      </w:r>
      <w:proofErr w:type="spellStart"/>
      <w:r>
        <w:rPr>
          <w:lang w:val="sv-SE" w:eastAsia="zh-CN"/>
        </w:rPr>
        <w:t>Node</w:t>
      </w:r>
      <w:proofErr w:type="spellEnd"/>
      <w:r>
        <w:rPr>
          <w:lang w:val="sv-SE" w:eastAsia="zh-CN"/>
        </w:rPr>
        <w:t xml:space="preserve"> RF </w:t>
      </w:r>
      <w:proofErr w:type="spellStart"/>
      <w:r>
        <w:rPr>
          <w:lang w:val="sv-SE" w:eastAsia="zh-CN"/>
        </w:rPr>
        <w:t>conformance</w:t>
      </w:r>
      <w:proofErr w:type="spellEnd"/>
      <w:r>
        <w:rPr>
          <w:lang w:val="sv-SE" w:eastAsia="zh-CN"/>
        </w:rPr>
        <w:t xml:space="preserve"> </w:t>
      </w:r>
      <w:proofErr w:type="spellStart"/>
      <w:r>
        <w:rPr>
          <w:lang w:val="sv-SE" w:eastAsia="zh-CN"/>
        </w:rPr>
        <w:t>testing</w:t>
      </w:r>
      <w:proofErr w:type="spellEnd"/>
      <w:r>
        <w:rPr>
          <w:lang w:val="sv-SE" w:eastAsia="zh-CN"/>
        </w:rPr>
        <w:t xml:space="preserve"> </w:t>
      </w:r>
      <w:proofErr w:type="spellStart"/>
      <w:r>
        <w:rPr>
          <w:lang w:val="sv-SE" w:eastAsia="zh-CN"/>
        </w:rPr>
        <w:t>were</w:t>
      </w:r>
      <w:proofErr w:type="spellEnd"/>
      <w:r>
        <w:rPr>
          <w:lang w:val="sv-SE" w:eastAsia="zh-CN"/>
        </w:rPr>
        <w:t xml:space="preserve"> </w:t>
      </w:r>
      <w:proofErr w:type="spellStart"/>
      <w:r>
        <w:rPr>
          <w:lang w:val="sv-SE" w:eastAsia="zh-CN"/>
        </w:rPr>
        <w:t>discussed</w:t>
      </w:r>
      <w:proofErr w:type="spellEnd"/>
      <w:r>
        <w:rPr>
          <w:lang w:val="sv-SE" w:eastAsia="zh-CN"/>
        </w:rPr>
        <w:t xml:space="preserve">. </w:t>
      </w:r>
      <w:proofErr w:type="spellStart"/>
      <w:r>
        <w:rPr>
          <w:lang w:val="sv-SE" w:eastAsia="zh-CN"/>
        </w:rPr>
        <w:t>While</w:t>
      </w:r>
      <w:proofErr w:type="spellEnd"/>
      <w:r>
        <w:rPr>
          <w:lang w:val="sv-SE" w:eastAsia="zh-CN"/>
        </w:rPr>
        <w:t xml:space="preserve"> </w:t>
      </w:r>
      <w:proofErr w:type="spellStart"/>
      <w:r>
        <w:rPr>
          <w:lang w:val="sv-SE" w:eastAsia="zh-CN"/>
        </w:rPr>
        <w:t>most</w:t>
      </w:r>
      <w:proofErr w:type="spellEnd"/>
      <w:r>
        <w:rPr>
          <w:lang w:val="sv-SE" w:eastAsia="zh-CN"/>
        </w:rPr>
        <w:t xml:space="preserve"> </w:t>
      </w:r>
      <w:proofErr w:type="spellStart"/>
      <w:r>
        <w:rPr>
          <w:lang w:val="sv-SE" w:eastAsia="zh-CN"/>
        </w:rPr>
        <w:t>of</w:t>
      </w:r>
      <w:proofErr w:type="spellEnd"/>
      <w:r>
        <w:rPr>
          <w:lang w:val="sv-SE" w:eastAsia="zh-CN"/>
        </w:rPr>
        <w:t xml:space="preserve"> the </w:t>
      </w:r>
      <w:proofErr w:type="spellStart"/>
      <w:r>
        <w:rPr>
          <w:lang w:val="sv-SE" w:eastAsia="zh-CN"/>
        </w:rPr>
        <w:t>gNB</w:t>
      </w:r>
      <w:proofErr w:type="spellEnd"/>
      <w:r>
        <w:rPr>
          <w:lang w:val="sv-SE" w:eastAsia="zh-CN"/>
        </w:rPr>
        <w:t xml:space="preserve"> </w:t>
      </w:r>
      <w:proofErr w:type="spellStart"/>
      <w:r>
        <w:rPr>
          <w:lang w:val="sv-SE" w:eastAsia="zh-CN"/>
        </w:rPr>
        <w:t>conformance</w:t>
      </w:r>
      <w:proofErr w:type="spellEnd"/>
      <w:r>
        <w:rPr>
          <w:lang w:val="sv-SE" w:eastAsia="zh-CN"/>
        </w:rPr>
        <w:t xml:space="preserve"> tests </w:t>
      </w:r>
      <w:proofErr w:type="spellStart"/>
      <w:r>
        <w:rPr>
          <w:lang w:val="sv-SE" w:eastAsia="zh-CN"/>
        </w:rPr>
        <w:t>can</w:t>
      </w:r>
      <w:proofErr w:type="spellEnd"/>
      <w:r>
        <w:rPr>
          <w:lang w:val="sv-SE" w:eastAsia="zh-CN"/>
        </w:rPr>
        <w:t xml:space="preserve"> </w:t>
      </w:r>
      <w:r w:rsidR="00D46F86">
        <w:rPr>
          <w:lang w:val="sv-SE" w:eastAsia="zh-CN"/>
        </w:rPr>
        <w:t xml:space="preserve">be </w:t>
      </w:r>
      <w:proofErr w:type="spellStart"/>
      <w:r>
        <w:rPr>
          <w:lang w:val="sv-SE" w:eastAsia="zh-CN"/>
        </w:rPr>
        <w:t>ported</w:t>
      </w:r>
      <w:proofErr w:type="spellEnd"/>
      <w:r>
        <w:rPr>
          <w:lang w:val="sv-SE" w:eastAsia="zh-CN"/>
        </w:rPr>
        <w:t xml:space="preserve"> over for </w:t>
      </w:r>
      <w:proofErr w:type="spellStart"/>
      <w:r>
        <w:rPr>
          <w:lang w:val="sv-SE" w:eastAsia="zh-CN"/>
        </w:rPr>
        <w:t>both</w:t>
      </w:r>
      <w:proofErr w:type="spellEnd"/>
      <w:r>
        <w:rPr>
          <w:lang w:val="sv-SE" w:eastAsia="zh-CN"/>
        </w:rPr>
        <w:t xml:space="preserve"> IAB-DU and IAB-MT </w:t>
      </w:r>
      <w:proofErr w:type="spellStart"/>
      <w:r>
        <w:rPr>
          <w:lang w:val="sv-SE" w:eastAsia="zh-CN"/>
        </w:rPr>
        <w:t>with</w:t>
      </w:r>
      <w:proofErr w:type="spellEnd"/>
      <w:r>
        <w:rPr>
          <w:lang w:val="sv-SE" w:eastAsia="zh-CN"/>
        </w:rPr>
        <w:t xml:space="preserve"> minimal </w:t>
      </w:r>
      <w:proofErr w:type="spellStart"/>
      <w:r>
        <w:rPr>
          <w:lang w:val="sv-SE" w:eastAsia="zh-CN"/>
        </w:rPr>
        <w:t>changes</w:t>
      </w:r>
      <w:proofErr w:type="spellEnd"/>
      <w:r>
        <w:rPr>
          <w:lang w:val="sv-SE" w:eastAsia="zh-CN"/>
        </w:rPr>
        <w:t xml:space="preserve">, </w:t>
      </w:r>
      <w:proofErr w:type="spellStart"/>
      <w:r>
        <w:rPr>
          <w:lang w:val="sv-SE" w:eastAsia="zh-CN"/>
        </w:rPr>
        <w:t>modifications</w:t>
      </w:r>
      <w:proofErr w:type="spellEnd"/>
      <w:r>
        <w:rPr>
          <w:lang w:val="sv-SE" w:eastAsia="zh-CN"/>
        </w:rPr>
        <w:t xml:space="preserve"> </w:t>
      </w:r>
      <w:proofErr w:type="spellStart"/>
      <w:r>
        <w:rPr>
          <w:lang w:val="sv-SE" w:eastAsia="zh-CN"/>
        </w:rPr>
        <w:t>are</w:t>
      </w:r>
      <w:proofErr w:type="spellEnd"/>
      <w:r>
        <w:rPr>
          <w:lang w:val="sv-SE" w:eastAsia="zh-CN"/>
        </w:rPr>
        <w:t xml:space="preserve"> </w:t>
      </w:r>
      <w:proofErr w:type="spellStart"/>
      <w:r>
        <w:rPr>
          <w:lang w:val="sv-SE" w:eastAsia="zh-CN"/>
        </w:rPr>
        <w:t>needed</w:t>
      </w:r>
      <w:proofErr w:type="spellEnd"/>
      <w:r>
        <w:rPr>
          <w:lang w:val="sv-SE" w:eastAsia="zh-CN"/>
        </w:rPr>
        <w:t xml:space="preserve"> to </w:t>
      </w:r>
      <w:proofErr w:type="spellStart"/>
      <w:r>
        <w:rPr>
          <w:lang w:val="sv-SE" w:eastAsia="zh-CN"/>
        </w:rPr>
        <w:t>guarantee</w:t>
      </w:r>
      <w:proofErr w:type="spellEnd"/>
      <w:r>
        <w:rPr>
          <w:lang w:val="sv-SE" w:eastAsia="zh-CN"/>
        </w:rPr>
        <w:t xml:space="preserve"> </w:t>
      </w:r>
      <w:proofErr w:type="spellStart"/>
      <w:r>
        <w:rPr>
          <w:lang w:val="sv-SE" w:eastAsia="zh-CN"/>
        </w:rPr>
        <w:t>that</w:t>
      </w:r>
      <w:proofErr w:type="spellEnd"/>
      <w:r>
        <w:rPr>
          <w:lang w:val="sv-SE" w:eastAsia="zh-CN"/>
        </w:rPr>
        <w:t xml:space="preserve"> test </w:t>
      </w:r>
      <w:proofErr w:type="spellStart"/>
      <w:r>
        <w:rPr>
          <w:lang w:val="sv-SE" w:eastAsia="zh-CN"/>
        </w:rPr>
        <w:t>burden</w:t>
      </w:r>
      <w:proofErr w:type="spellEnd"/>
      <w:r>
        <w:rPr>
          <w:lang w:val="sv-SE" w:eastAsia="zh-CN"/>
        </w:rPr>
        <w:t xml:space="preserve"> </w:t>
      </w:r>
      <w:proofErr w:type="spellStart"/>
      <w:r>
        <w:rPr>
          <w:lang w:val="sv-SE" w:eastAsia="zh-CN"/>
        </w:rPr>
        <w:t>does</w:t>
      </w:r>
      <w:proofErr w:type="spellEnd"/>
      <w:r>
        <w:rPr>
          <w:lang w:val="sv-SE" w:eastAsia="zh-CN"/>
        </w:rPr>
        <w:t xml:space="preserve"> not double </w:t>
      </w:r>
      <w:proofErr w:type="spellStart"/>
      <w:r>
        <w:rPr>
          <w:lang w:val="sv-SE" w:eastAsia="zh-CN"/>
        </w:rPr>
        <w:t>compared</w:t>
      </w:r>
      <w:proofErr w:type="spellEnd"/>
      <w:r>
        <w:rPr>
          <w:lang w:val="sv-SE" w:eastAsia="zh-CN"/>
        </w:rPr>
        <w:t xml:space="preserve"> to </w:t>
      </w:r>
      <w:proofErr w:type="spellStart"/>
      <w:r>
        <w:rPr>
          <w:lang w:val="sv-SE" w:eastAsia="zh-CN"/>
        </w:rPr>
        <w:t>gNB</w:t>
      </w:r>
      <w:proofErr w:type="spellEnd"/>
      <w:r>
        <w:rPr>
          <w:lang w:val="sv-SE" w:eastAsia="zh-CN"/>
        </w:rPr>
        <w:t xml:space="preserve">. The </w:t>
      </w:r>
      <w:proofErr w:type="spellStart"/>
      <w:r>
        <w:rPr>
          <w:lang w:val="sv-SE" w:eastAsia="zh-CN"/>
        </w:rPr>
        <w:t>following</w:t>
      </w:r>
      <w:proofErr w:type="spellEnd"/>
      <w:r>
        <w:rPr>
          <w:lang w:val="sv-SE" w:eastAsia="zh-CN"/>
        </w:rPr>
        <w:t xml:space="preserve"> </w:t>
      </w:r>
      <w:proofErr w:type="spellStart"/>
      <w:r>
        <w:rPr>
          <w:lang w:val="sv-SE" w:eastAsia="zh-CN"/>
        </w:rPr>
        <w:t>proposals</w:t>
      </w:r>
      <w:proofErr w:type="spellEnd"/>
      <w:r>
        <w:rPr>
          <w:lang w:val="sv-SE" w:eastAsia="zh-CN"/>
        </w:rPr>
        <w:t xml:space="preserve"> </w:t>
      </w:r>
      <w:proofErr w:type="spellStart"/>
      <w:r>
        <w:rPr>
          <w:lang w:val="sv-SE" w:eastAsia="zh-CN"/>
        </w:rPr>
        <w:t>were</w:t>
      </w:r>
      <w:proofErr w:type="spellEnd"/>
      <w:r>
        <w:rPr>
          <w:lang w:val="sv-SE" w:eastAsia="zh-CN"/>
        </w:rPr>
        <w:t xml:space="preserve"> </w:t>
      </w:r>
      <w:proofErr w:type="spellStart"/>
      <w:r>
        <w:rPr>
          <w:lang w:val="sv-SE" w:eastAsia="zh-CN"/>
        </w:rPr>
        <w:t>made</w:t>
      </w:r>
      <w:proofErr w:type="spellEnd"/>
      <w:r>
        <w:rPr>
          <w:lang w:val="sv-SE" w:eastAsia="zh-CN"/>
        </w:rPr>
        <w:t>.</w:t>
      </w:r>
    </w:p>
    <w:p w14:paraId="79ACAAB0" w14:textId="77777777" w:rsidR="00BA1B29" w:rsidRPr="00387E66" w:rsidRDefault="00BA1B29" w:rsidP="00BA1B29">
      <w:pPr>
        <w:pStyle w:val="BodyText"/>
        <w:rPr>
          <w:b/>
          <w:bCs/>
          <w:lang w:val="en-US" w:eastAsia="zh-CN"/>
        </w:rPr>
      </w:pPr>
      <w:r w:rsidRPr="00387E66">
        <w:rPr>
          <w:b/>
          <w:bCs/>
          <w:lang w:val="en-US" w:eastAsia="zh-CN"/>
        </w:rPr>
        <w:t xml:space="preserve">Proposal 1: </w:t>
      </w:r>
      <w:r>
        <w:rPr>
          <w:b/>
          <w:bCs/>
          <w:lang w:val="en-US" w:eastAsia="zh-CN"/>
        </w:rPr>
        <w:t>Create a new conformance specification for IAB-Nodes.</w:t>
      </w:r>
    </w:p>
    <w:p w14:paraId="117C7B48" w14:textId="77777777" w:rsidR="00BA1B29" w:rsidRDefault="00BA1B29" w:rsidP="00BA1B29">
      <w:pPr>
        <w:pStyle w:val="BodyText"/>
        <w:rPr>
          <w:b/>
          <w:bCs/>
          <w:lang w:val="en-US" w:eastAsia="zh-CN"/>
        </w:rPr>
      </w:pPr>
      <w:r w:rsidRPr="00966F03">
        <w:rPr>
          <w:b/>
          <w:bCs/>
          <w:lang w:val="en-US" w:eastAsia="zh-CN"/>
        </w:rPr>
        <w:t xml:space="preserve">Proposal 2: </w:t>
      </w:r>
      <w:r>
        <w:rPr>
          <w:b/>
          <w:bCs/>
          <w:lang w:val="en-US" w:eastAsia="zh-CN"/>
        </w:rPr>
        <w:t xml:space="preserve">Test environments including chamber types specified for </w:t>
      </w:r>
      <w:proofErr w:type="spellStart"/>
      <w:r>
        <w:rPr>
          <w:b/>
          <w:bCs/>
          <w:lang w:val="en-US" w:eastAsia="zh-CN"/>
        </w:rPr>
        <w:t>gNBs</w:t>
      </w:r>
      <w:proofErr w:type="spellEnd"/>
      <w:r>
        <w:rPr>
          <w:b/>
          <w:bCs/>
          <w:lang w:val="en-US" w:eastAsia="zh-CN"/>
        </w:rPr>
        <w:t xml:space="preserve"> apply also for IAB-DU and IAB-MT testing.</w:t>
      </w:r>
    </w:p>
    <w:p w14:paraId="6F9225F6" w14:textId="77777777" w:rsidR="00BA1B29" w:rsidRDefault="00BA1B29" w:rsidP="00BA1B29">
      <w:pPr>
        <w:pStyle w:val="BodyText"/>
        <w:rPr>
          <w:b/>
          <w:bCs/>
          <w:lang w:val="en-US" w:eastAsia="zh-CN"/>
        </w:rPr>
      </w:pPr>
      <w:r>
        <w:rPr>
          <w:b/>
          <w:bCs/>
          <w:lang w:val="en-US" w:eastAsia="zh-CN"/>
        </w:rPr>
        <w:t xml:space="preserve">Proposal 3: As the test environments are similar, the baseline is that measurement uncertainties and test tolerances should be the same as for </w:t>
      </w:r>
      <w:proofErr w:type="spellStart"/>
      <w:r>
        <w:rPr>
          <w:b/>
          <w:bCs/>
          <w:lang w:val="en-US" w:eastAsia="zh-CN"/>
        </w:rPr>
        <w:t>gNB</w:t>
      </w:r>
      <w:proofErr w:type="spellEnd"/>
      <w:r>
        <w:rPr>
          <w:b/>
          <w:bCs/>
          <w:lang w:val="en-US" w:eastAsia="zh-CN"/>
        </w:rPr>
        <w:t>, unless a justified need for a change is shown.</w:t>
      </w:r>
    </w:p>
    <w:p w14:paraId="7AF061DF" w14:textId="77777777" w:rsidR="00BA1B29" w:rsidRDefault="00BA1B29" w:rsidP="00BA1B29">
      <w:pPr>
        <w:pStyle w:val="BodyText"/>
        <w:rPr>
          <w:b/>
          <w:bCs/>
          <w:lang w:val="en-US" w:eastAsia="zh-CN"/>
        </w:rPr>
      </w:pPr>
      <w:r w:rsidRPr="000C2788">
        <w:rPr>
          <w:b/>
          <w:bCs/>
          <w:lang w:val="en-US" w:eastAsia="zh-CN"/>
        </w:rPr>
        <w:t xml:space="preserve">Proposal </w:t>
      </w:r>
      <w:r>
        <w:rPr>
          <w:b/>
          <w:bCs/>
          <w:lang w:val="en-US" w:eastAsia="zh-CN"/>
        </w:rPr>
        <w:t>4</w:t>
      </w:r>
      <w:r w:rsidRPr="000C2788">
        <w:rPr>
          <w:b/>
          <w:bCs/>
          <w:lang w:val="en-US" w:eastAsia="zh-CN"/>
        </w:rPr>
        <w:t>:</w:t>
      </w:r>
      <w:r>
        <w:rPr>
          <w:b/>
          <w:bCs/>
          <w:lang w:val="en-US" w:eastAsia="zh-CN"/>
        </w:rPr>
        <w:t xml:space="preserve"> IAB-DU can re-use the </w:t>
      </w:r>
      <w:proofErr w:type="spellStart"/>
      <w:r>
        <w:rPr>
          <w:b/>
          <w:bCs/>
          <w:lang w:val="en-US" w:eastAsia="zh-CN"/>
        </w:rPr>
        <w:t>gNB</w:t>
      </w:r>
      <w:proofErr w:type="spellEnd"/>
      <w:r>
        <w:rPr>
          <w:b/>
          <w:bCs/>
          <w:lang w:val="en-US" w:eastAsia="zh-CN"/>
        </w:rPr>
        <w:t xml:space="preserve"> tests from 38.141 specifications. However, to keep the test burden of IAB-Node reasonable while maintaining sufficient test coverage, the tested channel positions, number of beams and other similar aspects, if any, which account for repeating the same baseline test multiple times shall be considered to be limited compared to 38.141.</w:t>
      </w:r>
    </w:p>
    <w:p w14:paraId="7DED6355" w14:textId="43BABDC2" w:rsidR="00BA1B29" w:rsidRDefault="00BA1B29" w:rsidP="00BA1B29">
      <w:pPr>
        <w:pStyle w:val="BodyText"/>
        <w:rPr>
          <w:b/>
          <w:bCs/>
          <w:lang w:val="en-US" w:eastAsia="zh-CN"/>
        </w:rPr>
      </w:pPr>
      <w:r>
        <w:rPr>
          <w:b/>
          <w:bCs/>
          <w:lang w:val="en-US" w:eastAsia="zh-CN"/>
        </w:rPr>
        <w:t xml:space="preserve">Proposal 5: Tested channel positions and beam directions, when applicable, for IAB-MT should be reduced compared to </w:t>
      </w:r>
      <w:proofErr w:type="spellStart"/>
      <w:r>
        <w:rPr>
          <w:b/>
          <w:bCs/>
          <w:lang w:val="en-US" w:eastAsia="zh-CN"/>
        </w:rPr>
        <w:t>gNB</w:t>
      </w:r>
      <w:proofErr w:type="spellEnd"/>
      <w:r>
        <w:rPr>
          <w:b/>
          <w:bCs/>
          <w:lang w:val="en-US" w:eastAsia="zh-CN"/>
        </w:rPr>
        <w:t xml:space="preserve">. </w:t>
      </w:r>
    </w:p>
    <w:p w14:paraId="3C3B7702" w14:textId="59F3ED8F" w:rsidR="00BA1B29" w:rsidRDefault="00BA1B29" w:rsidP="00BA1B29">
      <w:pPr>
        <w:pStyle w:val="BodyText"/>
        <w:rPr>
          <w:b/>
          <w:bCs/>
          <w:lang w:val="en-US" w:eastAsia="zh-CN"/>
        </w:rPr>
      </w:pPr>
      <w:r>
        <w:rPr>
          <w:b/>
          <w:bCs/>
          <w:lang w:val="en-US" w:eastAsia="zh-CN"/>
        </w:rPr>
        <w:t>Proposal 6: For implementations sharing the same RF hardware between IAB-MT and IAB-DU, amount of duplicated testing shall be minimized when it does not bring added value.</w:t>
      </w:r>
    </w:p>
    <w:p w14:paraId="14A2D541" w14:textId="208166B7" w:rsidR="00BA1B29" w:rsidRDefault="00BA1B29" w:rsidP="00BA1B29">
      <w:pPr>
        <w:pStyle w:val="BodyText"/>
        <w:rPr>
          <w:b/>
          <w:bCs/>
          <w:lang w:val="en-US" w:eastAsia="zh-CN"/>
        </w:rPr>
      </w:pPr>
      <w:r w:rsidRPr="0038760F">
        <w:rPr>
          <w:b/>
          <w:bCs/>
          <w:lang w:val="en-US" w:eastAsia="zh-CN"/>
        </w:rPr>
        <w:t>Proposal 7:</w:t>
      </w:r>
      <w:r>
        <w:rPr>
          <w:b/>
          <w:bCs/>
          <w:lang w:val="en-US" w:eastAsia="zh-CN"/>
        </w:rPr>
        <w:t xml:space="preserve"> Aligned with the principles of </w:t>
      </w:r>
      <w:proofErr w:type="spellStart"/>
      <w:r>
        <w:rPr>
          <w:b/>
          <w:bCs/>
          <w:lang w:val="en-US" w:eastAsia="zh-CN"/>
        </w:rPr>
        <w:t>gNB</w:t>
      </w:r>
      <w:proofErr w:type="spellEnd"/>
      <w:r>
        <w:rPr>
          <w:b/>
          <w:bCs/>
          <w:lang w:val="en-US" w:eastAsia="zh-CN"/>
        </w:rPr>
        <w:t xml:space="preserve"> testing, test modes and test configurations are specified for IAB-MT.</w:t>
      </w:r>
    </w:p>
    <w:p w14:paraId="39231841" w14:textId="1F4E3AB2" w:rsidR="00BA1B29" w:rsidRPr="00BA1B29" w:rsidRDefault="00BA1B29" w:rsidP="00BA1B29">
      <w:pPr>
        <w:pStyle w:val="BodyText"/>
        <w:rPr>
          <w:b/>
          <w:bCs/>
          <w:lang w:val="en-US" w:eastAsia="zh-CN"/>
        </w:rPr>
      </w:pPr>
      <w:r>
        <w:rPr>
          <w:b/>
          <w:bCs/>
          <w:lang w:val="en-US" w:eastAsia="zh-CN"/>
        </w:rPr>
        <w:t xml:space="preserve">Proposal 8: Test setups specified for </w:t>
      </w:r>
      <w:proofErr w:type="spellStart"/>
      <w:r>
        <w:rPr>
          <w:b/>
          <w:bCs/>
          <w:lang w:val="en-US" w:eastAsia="zh-CN"/>
        </w:rPr>
        <w:t>gNB</w:t>
      </w:r>
      <w:proofErr w:type="spellEnd"/>
      <w:r>
        <w:rPr>
          <w:b/>
          <w:bCs/>
          <w:lang w:val="en-US" w:eastAsia="zh-CN"/>
        </w:rPr>
        <w:t xml:space="preserve"> testing shall be the baseline for IAB-Node testing</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2308FF8E" w:rsidR="00065A7B" w:rsidRPr="00065A7B" w:rsidRDefault="00065A7B" w:rsidP="00065A7B">
      <w:pPr>
        <w:rPr>
          <w:lang w:val="en-US" w:eastAsia="ja-JP"/>
        </w:rPr>
      </w:pPr>
      <w:r>
        <w:rPr>
          <w:lang w:val="en-US" w:eastAsia="ja-JP"/>
        </w:rPr>
        <w:t xml:space="preserve">[1] </w:t>
      </w:r>
    </w:p>
    <w:sectPr w:rsidR="00065A7B"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F05B1" w14:textId="77777777" w:rsidR="004057A0" w:rsidRDefault="004057A0" w:rsidP="001E365C">
      <w:pPr>
        <w:spacing w:after="0"/>
      </w:pPr>
      <w:r>
        <w:separator/>
      </w:r>
    </w:p>
  </w:endnote>
  <w:endnote w:type="continuationSeparator" w:id="0">
    <w:p w14:paraId="7F5B4B4E" w14:textId="77777777" w:rsidR="004057A0" w:rsidRDefault="004057A0" w:rsidP="001E365C">
      <w:pPr>
        <w:spacing w:after="0"/>
      </w:pPr>
      <w:r>
        <w:continuationSeparator/>
      </w:r>
    </w:p>
  </w:endnote>
  <w:endnote w:type="continuationNotice" w:id="1">
    <w:p w14:paraId="757787C6" w14:textId="77777777" w:rsidR="004057A0" w:rsidRDefault="00405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EDACB" w14:textId="77777777" w:rsidR="004057A0" w:rsidRDefault="004057A0" w:rsidP="001E365C">
      <w:pPr>
        <w:spacing w:after="0"/>
      </w:pPr>
      <w:r>
        <w:separator/>
      </w:r>
    </w:p>
  </w:footnote>
  <w:footnote w:type="continuationSeparator" w:id="0">
    <w:p w14:paraId="7326EF0E" w14:textId="77777777" w:rsidR="004057A0" w:rsidRDefault="004057A0" w:rsidP="001E365C">
      <w:pPr>
        <w:spacing w:after="0"/>
      </w:pPr>
      <w:r>
        <w:continuationSeparator/>
      </w:r>
    </w:p>
  </w:footnote>
  <w:footnote w:type="continuationNotice" w:id="1">
    <w:p w14:paraId="2423DDAB" w14:textId="77777777" w:rsidR="004057A0" w:rsidRDefault="00405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2"/>
  </w:num>
  <w:num w:numId="4">
    <w:abstractNumId w:val="8"/>
  </w:num>
  <w:num w:numId="5">
    <w:abstractNumId w:val="6"/>
  </w:num>
  <w:num w:numId="6">
    <w:abstractNumId w:val="0"/>
  </w:num>
  <w:num w:numId="7">
    <w:abstractNumId w:val="4"/>
  </w:num>
  <w:num w:numId="8">
    <w:abstractNumId w:val="10"/>
  </w:num>
  <w:num w:numId="9">
    <w:abstractNumId w:val="9"/>
  </w:num>
  <w:num w:numId="10">
    <w:abstractNumId w:val="1"/>
  </w:num>
  <w:num w:numId="11">
    <w:abstractNumId w:val="11"/>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441AB4-BB18-4896-9520-731FD242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982</Words>
  <Characters>7956</Characters>
  <Application>Microsoft Office Word</Application>
  <DocSecurity>0</DocSecurity>
  <Lines>66</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15</cp:revision>
  <cp:lastPrinted>2019-04-25T01:09:00Z</cp:lastPrinted>
  <dcterms:created xsi:type="dcterms:W3CDTF">2020-10-08T11:41:00Z</dcterms:created>
  <dcterms:modified xsi:type="dcterms:W3CDTF">2020-10-23T13:23:00Z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